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380B" w14:textId="4352FA19" w:rsidR="00531AA8" w:rsidRPr="00011B1B" w:rsidRDefault="00531AA8" w:rsidP="00531AA8">
      <w:pPr>
        <w:jc w:val="right"/>
        <w:rPr>
          <w:b/>
          <w:noProof/>
          <w:sz w:val="24"/>
          <w:szCs w:val="24"/>
          <w:u w:val="single"/>
          <w:lang w:val="en-US"/>
        </w:rPr>
      </w:pPr>
      <w:r w:rsidRPr="000F2C4A">
        <w:rPr>
          <w:b/>
          <w:noProof/>
          <w:color w:val="FF0000"/>
          <w:sz w:val="24"/>
          <w:szCs w:val="24"/>
          <w:lang w:val="sr-Cyrl-RS"/>
        </w:rPr>
        <w:t xml:space="preserve">Верзија </w:t>
      </w:r>
      <w:r w:rsidR="008A1CE0">
        <w:rPr>
          <w:b/>
          <w:noProof/>
          <w:color w:val="FF0000"/>
          <w:sz w:val="24"/>
          <w:szCs w:val="24"/>
        </w:rPr>
        <w:t>8</w:t>
      </w:r>
      <w:r w:rsidRPr="000F2C4A">
        <w:rPr>
          <w:b/>
          <w:noProof/>
          <w:color w:val="FF0000"/>
          <w:sz w:val="24"/>
          <w:szCs w:val="24"/>
          <w:lang w:val="sr-Cyrl-RS"/>
        </w:rPr>
        <w:t xml:space="preserve"> (</w:t>
      </w:r>
      <w:r w:rsidR="008A1CE0">
        <w:rPr>
          <w:b/>
          <w:noProof/>
          <w:color w:val="FF0000"/>
          <w:sz w:val="24"/>
          <w:szCs w:val="24"/>
        </w:rPr>
        <w:t>15</w:t>
      </w:r>
      <w:r w:rsidR="000B1CA8">
        <w:rPr>
          <w:b/>
          <w:noProof/>
          <w:color w:val="FF0000"/>
          <w:sz w:val="24"/>
          <w:szCs w:val="24"/>
        </w:rPr>
        <w:t>.0</w:t>
      </w:r>
      <w:r w:rsidR="008A1CE0">
        <w:rPr>
          <w:b/>
          <w:noProof/>
          <w:color w:val="FF0000"/>
          <w:sz w:val="24"/>
          <w:szCs w:val="24"/>
        </w:rPr>
        <w:t>5</w:t>
      </w:r>
      <w:r w:rsidR="000B1CA8">
        <w:rPr>
          <w:b/>
          <w:noProof/>
          <w:color w:val="FF0000"/>
          <w:sz w:val="24"/>
          <w:szCs w:val="24"/>
        </w:rPr>
        <w:t>.202</w:t>
      </w:r>
      <w:r w:rsidR="008A1CE0">
        <w:rPr>
          <w:b/>
          <w:noProof/>
          <w:color w:val="FF0000"/>
          <w:sz w:val="24"/>
          <w:szCs w:val="24"/>
        </w:rPr>
        <w:t>6</w:t>
      </w:r>
      <w:r w:rsidR="000B1CA8">
        <w:rPr>
          <w:b/>
          <w:noProof/>
          <w:color w:val="FF0000"/>
          <w:sz w:val="24"/>
          <w:szCs w:val="24"/>
        </w:rPr>
        <w:t>.</w:t>
      </w:r>
      <w:r w:rsidRPr="000F2C4A">
        <w:rPr>
          <w:b/>
          <w:noProof/>
          <w:color w:val="FF0000"/>
          <w:sz w:val="24"/>
          <w:szCs w:val="24"/>
          <w:lang w:val="sr-Cyrl-RS"/>
        </w:rPr>
        <w:t>)</w:t>
      </w:r>
    </w:p>
    <w:p w14:paraId="0572E15D" w14:textId="1C26A87F" w:rsidR="00B738E8" w:rsidRPr="000F2C4A" w:rsidRDefault="00011B1B" w:rsidP="007D4136">
      <w:pPr>
        <w:spacing w:after="0" w:line="240" w:lineRule="auto"/>
        <w:rPr>
          <w:b/>
          <w:noProof/>
          <w:color w:val="FF0000"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2BF81" wp14:editId="34344937">
                <wp:simplePos x="0" y="0"/>
                <wp:positionH relativeFrom="margin">
                  <wp:posOffset>196215</wp:posOffset>
                </wp:positionH>
                <wp:positionV relativeFrom="paragraph">
                  <wp:posOffset>10160</wp:posOffset>
                </wp:positionV>
                <wp:extent cx="6446520" cy="731520"/>
                <wp:effectExtent l="0" t="0" r="0" b="0"/>
                <wp:wrapNone/>
                <wp:docPr id="708471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E8700" w14:textId="58955518" w:rsidR="0046160E" w:rsidRPr="007D4136" w:rsidRDefault="0046160E" w:rsidP="00011B1B">
                            <w:pPr>
                              <w:jc w:val="both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D4136">
                              <w:rPr>
                                <w:b/>
                                <w:caps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НОВИ услови и начин признавања</w:t>
                            </w:r>
                            <w:r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 иностраних исправа о усаглашености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Latn-CS"/>
                              </w:rPr>
                              <w:t>(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EC sertifikat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Latn-CS"/>
                              </w:rPr>
                              <w:t xml:space="preserve">)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у поступцима који се воде пред Агенцијом - усклађивање националне регулативе услед преласка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 xml:space="preserve">ЕУ директива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(MDD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 xml:space="preserve">/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AIMD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 xml:space="preserve">) 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на ЕУ регулативу</w:t>
                            </w:r>
                            <w:r w:rsidR="007D4136" w:rsidRPr="007D4136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 xml:space="preserve"> (MDR)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B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45pt;margin-top:.8pt;width:507.6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" filled="f" stroked="f">
                <v:textbox>
                  <w:txbxContent>
                    <w:p w14:paraId="6ADE8700" w14:textId="58955518" w:rsidR="0046160E" w:rsidRPr="007D4136" w:rsidRDefault="0046160E" w:rsidP="00011B1B">
                      <w:pPr>
                        <w:jc w:val="both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D4136">
                        <w:rPr>
                          <w:b/>
                          <w:caps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НОВИ услови и начин признавања</w:t>
                      </w:r>
                      <w:r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 иностраних исправа о усаглашености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Latn-CS"/>
                        </w:rPr>
                        <w:t>(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EC sertifikat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Latn-CS"/>
                        </w:rPr>
                        <w:t xml:space="preserve">)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у поступцима који се воде пред Агенцијом - усклађивање националне регулативе услед преласка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 xml:space="preserve">ЕУ директива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(MDD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RS"/>
                        </w:rPr>
                        <w:t xml:space="preserve">/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</w:rPr>
                        <w:t>AIMD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 xml:space="preserve">) 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на ЕУ регулативу</w:t>
                      </w:r>
                      <w:r w:rsidR="007D4136" w:rsidRPr="007D4136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 xml:space="preserve"> (MDR)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C679B" w14:textId="2D96D64F" w:rsidR="00B738E8" w:rsidRPr="00B738E8" w:rsidRDefault="00B738E8" w:rsidP="007D4136">
      <w:pPr>
        <w:spacing w:after="0" w:line="240" w:lineRule="auto"/>
        <w:jc w:val="right"/>
        <w:rPr>
          <w:b/>
          <w:noProof/>
          <w:sz w:val="24"/>
          <w:szCs w:val="24"/>
          <w:lang w:val="sr-Cyrl-RS"/>
        </w:rPr>
      </w:pPr>
    </w:p>
    <w:p w14:paraId="6FFF28C7" w14:textId="22B7AD18" w:rsidR="00B738E8" w:rsidRPr="00EA7CB2" w:rsidRDefault="00B738E8" w:rsidP="007D4136">
      <w:pPr>
        <w:spacing w:after="0" w:line="240" w:lineRule="auto"/>
        <w:jc w:val="center"/>
        <w:rPr>
          <w:b/>
          <w:noProof/>
          <w:sz w:val="24"/>
          <w:szCs w:val="24"/>
          <w:lang w:val="sr-Cyrl-CS"/>
        </w:rPr>
      </w:pPr>
    </w:p>
    <w:p w14:paraId="50C0FFDB" w14:textId="3892F0D9" w:rsidR="0046160E" w:rsidRDefault="0046160E" w:rsidP="007D4136">
      <w:pPr>
        <w:spacing w:after="0" w:line="240" w:lineRule="auto"/>
        <w:jc w:val="both"/>
        <w:rPr>
          <w:noProof/>
          <w:lang w:val="en-US"/>
        </w:rPr>
      </w:pPr>
    </w:p>
    <w:p w14:paraId="7E8AC0CE" w14:textId="77777777" w:rsidR="00011B1B" w:rsidRDefault="00011B1B" w:rsidP="007D4136">
      <w:pPr>
        <w:spacing w:after="0" w:line="240" w:lineRule="auto"/>
        <w:jc w:val="both"/>
        <w:rPr>
          <w:noProof/>
          <w:lang w:val="en-US"/>
        </w:rPr>
      </w:pPr>
    </w:p>
    <w:p w14:paraId="06FE5184" w14:textId="77777777" w:rsidR="007D4136" w:rsidRPr="007D4136" w:rsidRDefault="007D4136" w:rsidP="007D4136">
      <w:pPr>
        <w:spacing w:after="0" w:line="240" w:lineRule="auto"/>
        <w:jc w:val="both"/>
        <w:rPr>
          <w:spacing w:val="-2"/>
        </w:rPr>
      </w:pPr>
      <w:r w:rsidRPr="007D4136">
        <w:rPr>
          <w:spacing w:val="-2"/>
          <w:lang w:val="sr-Cyrl-RS"/>
        </w:rPr>
        <w:t>У складу са Законом о медицинским средствима</w:t>
      </w:r>
      <w:r w:rsidRPr="007D4136">
        <w:rPr>
          <w:spacing w:val="-2"/>
        </w:rPr>
        <w:t xml:space="preserve"> („</w:t>
      </w:r>
      <w:r w:rsidRPr="007D4136">
        <w:rPr>
          <w:spacing w:val="-2"/>
          <w:lang w:val="sr-Cyrl-RS"/>
        </w:rPr>
        <w:t>Сл. гласник РС“, бр. 105/2017) и у</w:t>
      </w:r>
      <w:r w:rsidRPr="007D4136">
        <w:rPr>
          <w:noProof/>
          <w:spacing w:val="-2"/>
          <w:lang w:val="sr-Cyrl-CS"/>
        </w:rPr>
        <w:t xml:space="preserve"> вези са чланом 120. Регулативе (</w:t>
      </w:r>
      <w:r w:rsidRPr="007D4136">
        <w:rPr>
          <w:noProof/>
          <w:spacing w:val="-2"/>
        </w:rPr>
        <w:t>EU</w:t>
      </w:r>
      <w:r w:rsidRPr="007D4136">
        <w:rPr>
          <w:noProof/>
          <w:spacing w:val="-2"/>
          <w:lang w:val="sr-Cyrl-CS"/>
        </w:rPr>
        <w:t>) 2017/745</w:t>
      </w:r>
      <w:r w:rsidRPr="007D4136">
        <w:rPr>
          <w:noProof/>
          <w:spacing w:val="-2"/>
        </w:rPr>
        <w:t xml:space="preserve"> </w:t>
      </w:r>
      <w:r w:rsidRPr="007D4136">
        <w:rPr>
          <w:noProof/>
          <w:spacing w:val="-2"/>
          <w:lang w:val="sr-Cyrl-RS"/>
        </w:rPr>
        <w:t>(са изменама и допунама регулативе (</w:t>
      </w:r>
      <w:r w:rsidRPr="007D4136">
        <w:rPr>
          <w:noProof/>
          <w:spacing w:val="-2"/>
        </w:rPr>
        <w:t>EU</w:t>
      </w:r>
      <w:r w:rsidRPr="007D4136">
        <w:rPr>
          <w:noProof/>
          <w:spacing w:val="-2"/>
          <w:lang w:val="sr-Cyrl-RS"/>
        </w:rPr>
        <w:t>) 202</w:t>
      </w:r>
      <w:r w:rsidRPr="007D4136">
        <w:rPr>
          <w:noProof/>
          <w:spacing w:val="-2"/>
        </w:rPr>
        <w:t>0</w:t>
      </w:r>
      <w:r w:rsidRPr="007D4136">
        <w:rPr>
          <w:noProof/>
          <w:spacing w:val="-2"/>
          <w:lang w:val="sr-Cyrl-RS"/>
        </w:rPr>
        <w:t>/</w:t>
      </w:r>
      <w:r w:rsidRPr="007D4136">
        <w:rPr>
          <w:noProof/>
          <w:spacing w:val="-2"/>
        </w:rPr>
        <w:t>561</w:t>
      </w:r>
      <w:r w:rsidRPr="007D4136">
        <w:rPr>
          <w:noProof/>
          <w:spacing w:val="-2"/>
          <w:lang w:val="sr-Cyrl-RS"/>
        </w:rPr>
        <w:t xml:space="preserve"> и (</w:t>
      </w:r>
      <w:r w:rsidRPr="007D4136">
        <w:rPr>
          <w:noProof/>
          <w:spacing w:val="-2"/>
        </w:rPr>
        <w:t>EU</w:t>
      </w:r>
      <w:r w:rsidRPr="007D4136">
        <w:rPr>
          <w:noProof/>
          <w:spacing w:val="-2"/>
          <w:lang w:val="sr-Cyrl-RS"/>
        </w:rPr>
        <w:t>) 2023</w:t>
      </w:r>
      <w:r w:rsidRPr="007D4136">
        <w:rPr>
          <w:noProof/>
          <w:spacing w:val="-2"/>
          <w:lang w:val="en-GB"/>
        </w:rPr>
        <w:t>/607</w:t>
      </w:r>
      <w:r w:rsidRPr="007D4136">
        <w:rPr>
          <w:noProof/>
          <w:spacing w:val="-2"/>
          <w:lang w:val="sr-Cyrl-RS"/>
        </w:rPr>
        <w:t>)</w:t>
      </w:r>
      <w:r w:rsidRPr="007D4136">
        <w:rPr>
          <w:noProof/>
          <w:spacing w:val="-2"/>
          <w:lang w:val="sr-Cyrl-CS"/>
        </w:rPr>
        <w:t>, којим је прописан прелазни период за усаглашавање медицинских средстава са захтевима исте, а</w:t>
      </w:r>
      <w:r w:rsidRPr="007D4136">
        <w:rPr>
          <w:spacing w:val="-2"/>
          <w:lang w:val="sr-Cyrl-RS"/>
        </w:rPr>
        <w:t xml:space="preserve"> узимајући у обзир сходну примену </w:t>
      </w:r>
      <w:r w:rsidRPr="007D4136">
        <w:rPr>
          <w:noProof/>
          <w:spacing w:val="-2"/>
          <w:lang w:val="sr-Cyrl-CS"/>
        </w:rPr>
        <w:t>добијеног мишљења Министарства здравља РС (бр.: 515-01-03504/2022-06 од 19.04.2022. године</w:t>
      </w:r>
      <w:r w:rsidRPr="007D4136">
        <w:rPr>
          <w:noProof/>
          <w:spacing w:val="-2"/>
        </w:rPr>
        <w:t>)</w:t>
      </w:r>
      <w:r w:rsidRPr="007D4136">
        <w:rPr>
          <w:noProof/>
          <w:spacing w:val="-2"/>
          <w:lang w:val="sr-Cyrl-CS"/>
        </w:rPr>
        <w:t>, Агенција за лекове и медицинска средства Србије</w:t>
      </w:r>
      <w:r w:rsidRPr="007D4136">
        <w:rPr>
          <w:noProof/>
          <w:spacing w:val="-2"/>
        </w:rPr>
        <w:t xml:space="preserve"> </w:t>
      </w:r>
      <w:r w:rsidRPr="007D4136">
        <w:rPr>
          <w:b/>
          <w:noProof/>
          <w:spacing w:val="-2"/>
        </w:rPr>
        <w:t>од 20.03.2023.</w:t>
      </w:r>
      <w:r w:rsidRPr="007D4136">
        <w:rPr>
          <w:noProof/>
          <w:spacing w:val="-2"/>
          <w:lang w:val="sr-Cyrl-CS"/>
        </w:rPr>
        <w:t xml:space="preserve"> </w:t>
      </w:r>
      <w:r w:rsidRPr="007D4136">
        <w:rPr>
          <w:b/>
          <w:noProof/>
          <w:spacing w:val="-2"/>
          <w:lang w:val="sr-Cyrl-CS"/>
        </w:rPr>
        <w:t>године</w:t>
      </w:r>
      <w:r w:rsidRPr="007D4136">
        <w:rPr>
          <w:noProof/>
          <w:spacing w:val="-2"/>
          <w:lang w:val="sr-Cyrl-CS"/>
        </w:rPr>
        <w:t xml:space="preserve"> примењује нове услове и начин признавања иностраних сертификата о усаглашености медицинских средстава (</w:t>
      </w:r>
      <w:r w:rsidRPr="007D4136">
        <w:rPr>
          <w:b/>
          <w:noProof/>
          <w:spacing w:val="-2"/>
          <w:lang w:val="sr-Cyrl-CS"/>
        </w:rPr>
        <w:t>EC sertifikat</w:t>
      </w:r>
      <w:r w:rsidRPr="007D4136">
        <w:rPr>
          <w:noProof/>
          <w:spacing w:val="-2"/>
          <w:lang w:val="sr-Cyrl-CS"/>
        </w:rPr>
        <w:t>) у поступцима који се воде пред Агенцијом и то:</w:t>
      </w:r>
    </w:p>
    <w:p w14:paraId="6589EF9F" w14:textId="77777777" w:rsidR="007D4136" w:rsidRPr="007E77FF" w:rsidRDefault="007D4136" w:rsidP="007D4136">
      <w:pPr>
        <w:spacing w:after="0" w:line="240" w:lineRule="auto"/>
        <w:jc w:val="both"/>
      </w:pPr>
    </w:p>
    <w:p w14:paraId="77BA8937" w14:textId="6D822B4E" w:rsidR="007D4136" w:rsidRPr="007D4136" w:rsidRDefault="007D4136" w:rsidP="007D4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070C0"/>
          <w:sz w:val="24"/>
          <w:szCs w:val="24"/>
          <w:lang w:val="sr-Cyrl-RS"/>
        </w:rPr>
      </w:pPr>
      <w:r w:rsidRPr="007D4136">
        <w:rPr>
          <w:b/>
          <w:color w:val="0070C0"/>
          <w:sz w:val="24"/>
          <w:szCs w:val="24"/>
          <w:lang w:val="sr-Cyrl-RS"/>
        </w:rPr>
        <w:t>П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О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С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Т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У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П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А</w:t>
      </w:r>
      <w:r w:rsidR="008A1CE0">
        <w:rPr>
          <w:b/>
          <w:color w:val="0070C0"/>
          <w:sz w:val="24"/>
          <w:szCs w:val="24"/>
        </w:rPr>
        <w:t xml:space="preserve"> </w:t>
      </w:r>
      <w:r w:rsidRPr="007D4136">
        <w:rPr>
          <w:b/>
          <w:color w:val="0070C0"/>
          <w:sz w:val="24"/>
          <w:szCs w:val="24"/>
          <w:lang w:val="sr-Cyrl-RS"/>
        </w:rPr>
        <w:t>К</w:t>
      </w:r>
    </w:p>
    <w:p w14:paraId="4A2EF6BF" w14:textId="77777777" w:rsidR="007D4136" w:rsidRPr="0015156A" w:rsidRDefault="007D4136" w:rsidP="007D4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 xml:space="preserve"> (када </w:t>
      </w:r>
      <w:r w:rsidRPr="0015156A">
        <w:rPr>
          <w:b/>
          <w:lang w:val="sr-Cyrl-RS"/>
        </w:rPr>
        <w:t>је</w:t>
      </w:r>
      <w:r>
        <w:rPr>
          <w:lang w:val="sr-Cyrl-RS"/>
        </w:rPr>
        <w:t xml:space="preserve"> </w:t>
      </w:r>
      <w:r w:rsidRPr="00A13BF4">
        <w:rPr>
          <w:b/>
          <w:lang w:val="sr-Cyrl-RS"/>
        </w:rPr>
        <w:t>покренута</w:t>
      </w:r>
      <w:r>
        <w:rPr>
          <w:lang w:val="sr-Cyrl-RS"/>
        </w:rPr>
        <w:t xml:space="preserve"> процедура усаглашавања са </w:t>
      </w:r>
      <w:r w:rsidRPr="0015156A">
        <w:rPr>
          <w:i/>
          <w:noProof/>
          <w:sz w:val="24"/>
          <w:szCs w:val="24"/>
          <w:lang w:val="sr-Latn-CS"/>
        </w:rPr>
        <w:t>MDR</w:t>
      </w:r>
      <w:r w:rsidRPr="0015156A">
        <w:rPr>
          <w:i/>
          <w:noProof/>
          <w:sz w:val="24"/>
          <w:szCs w:val="24"/>
          <w:lang w:val="sr-Cyrl-RS"/>
        </w:rPr>
        <w:t xml:space="preserve"> </w:t>
      </w:r>
      <w:r>
        <w:rPr>
          <w:noProof/>
          <w:sz w:val="24"/>
          <w:szCs w:val="24"/>
          <w:lang w:val="sr-Cyrl-RS"/>
        </w:rPr>
        <w:t xml:space="preserve">у </w:t>
      </w:r>
      <w:r w:rsidRPr="0015156A">
        <w:rPr>
          <w:i/>
          <w:noProof/>
          <w:sz w:val="24"/>
          <w:szCs w:val="24"/>
        </w:rPr>
        <w:t>NB</w:t>
      </w:r>
      <w:r>
        <w:rPr>
          <w:noProof/>
          <w:sz w:val="24"/>
          <w:szCs w:val="24"/>
          <w:lang w:val="sr-Cyrl-RS"/>
        </w:rPr>
        <w:t xml:space="preserve"> )</w:t>
      </w:r>
    </w:p>
    <w:p w14:paraId="06BCC94B" w14:textId="77777777" w:rsidR="007D4136" w:rsidRDefault="007D4136" w:rsidP="007D4136">
      <w:pPr>
        <w:spacing w:after="0" w:line="240" w:lineRule="auto"/>
        <w:jc w:val="both"/>
        <w:rPr>
          <w:noProof/>
          <w:lang w:val="sr-Cyrl-CS"/>
        </w:rPr>
      </w:pPr>
    </w:p>
    <w:p w14:paraId="1382F5CD" w14:textId="77777777" w:rsidR="007D4136" w:rsidRPr="007D4136" w:rsidRDefault="007D4136" w:rsidP="007D4136">
      <w:pPr>
        <w:spacing w:after="0" w:line="240" w:lineRule="auto"/>
        <w:jc w:val="both"/>
        <w:rPr>
          <w:noProof/>
          <w:spacing w:val="-4"/>
          <w:lang w:val="sr-Cyrl-CS"/>
        </w:rPr>
      </w:pPr>
      <w:r w:rsidRPr="007D4136">
        <w:rPr>
          <w:b/>
          <w:noProof/>
          <w:spacing w:val="-4"/>
          <w:lang w:val="sr-Cyrl-CS"/>
        </w:rPr>
        <w:t>1.</w:t>
      </w:r>
      <w:r w:rsidRPr="007D4136">
        <w:rPr>
          <w:noProof/>
          <w:spacing w:val="-4"/>
          <w:lang w:val="sr-Cyrl-CS"/>
        </w:rPr>
        <w:t xml:space="preserve"> У поступцима који се воде пред Агенцијом, уколико је </w:t>
      </w:r>
      <w:r w:rsidRPr="007D4136">
        <w:rPr>
          <w:b/>
          <w:noProof/>
          <w:spacing w:val="-4"/>
          <w:lang w:val="sr-Cyrl-CS"/>
        </w:rPr>
        <w:t xml:space="preserve">Сертификат о усаглашености - </w:t>
      </w:r>
      <w:r w:rsidRPr="007D4136">
        <w:rPr>
          <w:b/>
          <w:i/>
          <w:noProof/>
          <w:spacing w:val="-4"/>
          <w:lang w:val="sr-Latn-CS"/>
        </w:rPr>
        <w:t>EC sertifikat</w:t>
      </w:r>
      <w:r w:rsidRPr="007D4136">
        <w:rPr>
          <w:b/>
          <w:i/>
          <w:noProof/>
          <w:spacing w:val="-4"/>
          <w:lang w:val="sr-Cyrl-RS"/>
        </w:rPr>
        <w:t xml:space="preserve"> </w:t>
      </w:r>
      <w:r w:rsidRPr="007D4136">
        <w:rPr>
          <w:noProof/>
          <w:spacing w:val="-4"/>
          <w:lang w:val="sr-Cyrl-RS"/>
        </w:rPr>
        <w:t xml:space="preserve">(као један од прописаних докумената), </w:t>
      </w:r>
      <w:r w:rsidRPr="007D4136">
        <w:rPr>
          <w:noProof/>
          <w:spacing w:val="-4"/>
          <w:lang w:val="sr-Cyrl-CS"/>
        </w:rPr>
        <w:t xml:space="preserve">издат од стране овлашћеног тела у складу са директивама </w:t>
      </w:r>
      <w:r w:rsidRPr="007D4136">
        <w:rPr>
          <w:i/>
          <w:noProof/>
          <w:spacing w:val="-4"/>
          <w:lang w:val="sr-Cyrl-CS"/>
        </w:rPr>
        <w:t>90/385/</w:t>
      </w:r>
      <w:r w:rsidRPr="007D4136">
        <w:rPr>
          <w:i/>
          <w:noProof/>
          <w:spacing w:val="-4"/>
        </w:rPr>
        <w:t>EEC</w:t>
      </w:r>
      <w:r w:rsidRPr="007D4136">
        <w:rPr>
          <w:i/>
          <w:noProof/>
          <w:spacing w:val="-4"/>
          <w:lang w:val="sr-Cyrl-CS"/>
        </w:rPr>
        <w:t xml:space="preserve"> </w:t>
      </w:r>
      <w:r w:rsidRPr="007D4136">
        <w:rPr>
          <w:noProof/>
          <w:spacing w:val="-4"/>
          <w:lang w:val="sr-Cyrl-CS"/>
        </w:rPr>
        <w:t xml:space="preserve">и </w:t>
      </w:r>
      <w:r w:rsidRPr="007D4136">
        <w:rPr>
          <w:i/>
          <w:noProof/>
          <w:spacing w:val="-4"/>
          <w:lang w:val="sr-Cyrl-CS"/>
        </w:rPr>
        <w:t>93/42/</w:t>
      </w:r>
      <w:r w:rsidRPr="007D4136">
        <w:rPr>
          <w:i/>
          <w:noProof/>
          <w:spacing w:val="-4"/>
        </w:rPr>
        <w:t>EEC</w:t>
      </w:r>
      <w:r w:rsidRPr="007D4136">
        <w:rPr>
          <w:noProof/>
          <w:spacing w:val="-4"/>
          <w:lang w:val="sr-Cyrl-CS"/>
        </w:rPr>
        <w:t xml:space="preserve"> од 25. маја 2017.</w:t>
      </w:r>
      <w:r w:rsidRPr="007D4136">
        <w:rPr>
          <w:noProof/>
          <w:spacing w:val="-4"/>
        </w:rPr>
        <w:t xml:space="preserve"> </w:t>
      </w:r>
      <w:r w:rsidRPr="007D4136">
        <w:rPr>
          <w:noProof/>
          <w:spacing w:val="-4"/>
          <w:lang w:val="sr-Cyrl-RS"/>
        </w:rPr>
        <w:t xml:space="preserve">године и важио је на дан </w:t>
      </w:r>
      <w:r w:rsidRPr="007D4136">
        <w:rPr>
          <w:noProof/>
          <w:spacing w:val="-4"/>
          <w:lang w:val="sr-Cyrl-CS"/>
        </w:rPr>
        <w:t>26. мај 2021. године (почетак примене ЕУ регулативе (</w:t>
      </w:r>
      <w:r w:rsidRPr="007D4136">
        <w:rPr>
          <w:noProof/>
          <w:spacing w:val="-4"/>
        </w:rPr>
        <w:t>MDR</w:t>
      </w:r>
      <w:r w:rsidRPr="007D4136">
        <w:rPr>
          <w:noProof/>
          <w:spacing w:val="-4"/>
          <w:lang w:val="sr-Cyrl-CS"/>
        </w:rPr>
        <w:t>)) и који ни</w:t>
      </w:r>
      <w:r w:rsidRPr="007D4136">
        <w:rPr>
          <w:noProof/>
          <w:spacing w:val="-4"/>
        </w:rPr>
        <w:t>je</w:t>
      </w:r>
      <w:r w:rsidRPr="007D4136">
        <w:rPr>
          <w:noProof/>
          <w:spacing w:val="-4"/>
          <w:lang w:val="sr-Cyrl-CS"/>
        </w:rPr>
        <w:t xml:space="preserve"> накнадно повучен, </w:t>
      </w:r>
      <w:r w:rsidRPr="007D4136">
        <w:rPr>
          <w:noProof/>
          <w:spacing w:val="-4"/>
          <w:lang w:val="sr-Cyrl-RS"/>
        </w:rPr>
        <w:t xml:space="preserve">остаће на снази  и након краја периода </w:t>
      </w:r>
      <w:r w:rsidRPr="007D4136">
        <w:rPr>
          <w:noProof/>
          <w:spacing w:val="-4"/>
          <w:lang w:val="sr-Cyrl-CS"/>
        </w:rPr>
        <w:t xml:space="preserve">наведеног на сертификату и то до </w:t>
      </w:r>
      <w:r w:rsidRPr="007D4136">
        <w:rPr>
          <w:noProof/>
          <w:spacing w:val="-4"/>
          <w:u w:val="single"/>
          <w:lang w:val="sr-Cyrl-CS"/>
        </w:rPr>
        <w:t>следе</w:t>
      </w:r>
      <w:r w:rsidRPr="007D4136">
        <w:rPr>
          <w:noProof/>
          <w:spacing w:val="-4"/>
          <w:u w:val="single"/>
        </w:rPr>
        <w:t xml:space="preserve">ћих </w:t>
      </w:r>
      <w:r w:rsidRPr="007D4136">
        <w:rPr>
          <w:noProof/>
          <w:spacing w:val="-4"/>
          <w:u w:val="single"/>
          <w:lang w:val="sr-Cyrl-CS"/>
        </w:rPr>
        <w:t>датума</w:t>
      </w:r>
      <w:r w:rsidRPr="007D4136">
        <w:rPr>
          <w:noProof/>
          <w:spacing w:val="-4"/>
          <w:lang w:val="sr-Cyrl-CS"/>
        </w:rPr>
        <w:t>:</w:t>
      </w:r>
    </w:p>
    <w:p w14:paraId="375E7A05" w14:textId="77777777" w:rsidR="007D4136" w:rsidRPr="007D4136" w:rsidRDefault="007D4136" w:rsidP="007D4136">
      <w:pPr>
        <w:spacing w:after="0" w:line="240" w:lineRule="auto"/>
        <w:jc w:val="both"/>
        <w:rPr>
          <w:noProof/>
          <w:spacing w:val="-4"/>
          <w:lang w:val="sr-Cyrl-CS"/>
        </w:rPr>
      </w:pPr>
      <w:r w:rsidRPr="007D4136">
        <w:rPr>
          <w:noProof/>
          <w:spacing w:val="-4"/>
          <w:lang w:val="sr-Cyrl-CS"/>
        </w:rPr>
        <w:t xml:space="preserve">(а) </w:t>
      </w:r>
      <w:r w:rsidRPr="007D4136">
        <w:rPr>
          <w:b/>
          <w:noProof/>
          <w:spacing w:val="-4"/>
          <w:lang w:val="sr-Cyrl-CS"/>
        </w:rPr>
        <w:t>31. децембра 2027.</w:t>
      </w:r>
      <w:r w:rsidRPr="007D4136">
        <w:rPr>
          <w:noProof/>
          <w:spacing w:val="-4"/>
          <w:lang w:val="sr-Cyrl-CS"/>
        </w:rPr>
        <w:t xml:space="preserve"> - за медицинска средства </w:t>
      </w:r>
      <w:r w:rsidRPr="007D4136">
        <w:rPr>
          <w:b/>
          <w:noProof/>
          <w:spacing w:val="-4"/>
          <w:lang w:val="sr-Cyrl-CS"/>
        </w:rPr>
        <w:t xml:space="preserve">класе </w:t>
      </w:r>
      <w:r w:rsidRPr="007D4136">
        <w:rPr>
          <w:b/>
          <w:noProof/>
          <w:spacing w:val="-4"/>
        </w:rPr>
        <w:t xml:space="preserve">III, </w:t>
      </w:r>
      <w:r w:rsidRPr="007D4136">
        <w:rPr>
          <w:noProof/>
          <w:spacing w:val="-4"/>
          <w:lang w:val="sr-Cyrl-CS"/>
        </w:rPr>
        <w:t xml:space="preserve">за </w:t>
      </w:r>
      <w:r w:rsidRPr="007D4136">
        <w:rPr>
          <w:b/>
          <w:noProof/>
          <w:spacing w:val="-4"/>
          <w:lang w:val="sr-Cyrl-CS"/>
        </w:rPr>
        <w:t>медицинска средства клас</w:t>
      </w:r>
      <w:r w:rsidRPr="007D4136">
        <w:rPr>
          <w:b/>
          <w:noProof/>
          <w:spacing w:val="-4"/>
        </w:rPr>
        <w:t>e</w:t>
      </w:r>
      <w:r w:rsidRPr="007D4136">
        <w:rPr>
          <w:b/>
          <w:noProof/>
          <w:spacing w:val="-4"/>
          <w:lang w:val="sr-Cyrl-CS"/>
        </w:rPr>
        <w:t xml:space="preserve"> </w:t>
      </w:r>
      <w:r w:rsidRPr="007D4136">
        <w:rPr>
          <w:b/>
          <w:noProof/>
          <w:spacing w:val="-4"/>
        </w:rPr>
        <w:t>IIb</w:t>
      </w:r>
      <w:r w:rsidRPr="007D4136">
        <w:rPr>
          <w:b/>
          <w:noProof/>
          <w:spacing w:val="-4"/>
          <w:lang w:val="sr-Cyrl-CS"/>
        </w:rPr>
        <w:t xml:space="preserve"> која су имплантабилна </w:t>
      </w:r>
      <w:r w:rsidRPr="007D4136">
        <w:rPr>
          <w:noProof/>
          <w:spacing w:val="-4"/>
          <w:lang w:val="sr-Cyrl-CS"/>
        </w:rPr>
        <w:t xml:space="preserve">(осим шавова, </w:t>
      </w:r>
      <w:r w:rsidRPr="007D4136">
        <w:rPr>
          <w:noProof/>
          <w:spacing w:val="-4"/>
          <w:lang w:val="sr-Cyrl-RS"/>
        </w:rPr>
        <w:t>клипсева</w:t>
      </w:r>
      <w:r w:rsidRPr="007D4136">
        <w:rPr>
          <w:noProof/>
          <w:spacing w:val="-4"/>
          <w:lang w:val="sr-Cyrl-CS"/>
        </w:rPr>
        <w:t xml:space="preserve">, зубних испуна, ортодонтских апарата, зубних надокнада, завртња, клинова, плоча, жица, игли, копчи и конектора) и за </w:t>
      </w:r>
      <w:r w:rsidRPr="007D4136">
        <w:rPr>
          <w:b/>
          <w:noProof/>
          <w:spacing w:val="-4"/>
          <w:lang w:val="sr-Cyrl-CS"/>
        </w:rPr>
        <w:t>медицинска средства клас</w:t>
      </w:r>
      <w:r w:rsidRPr="007D4136">
        <w:rPr>
          <w:b/>
          <w:noProof/>
          <w:spacing w:val="-4"/>
        </w:rPr>
        <w:t>e</w:t>
      </w:r>
      <w:r w:rsidRPr="007D4136">
        <w:rPr>
          <w:b/>
          <w:noProof/>
          <w:spacing w:val="-4"/>
          <w:lang w:val="sr-Cyrl-CS"/>
        </w:rPr>
        <w:t xml:space="preserve"> </w:t>
      </w:r>
      <w:r w:rsidRPr="007D4136">
        <w:rPr>
          <w:b/>
          <w:i/>
          <w:noProof/>
          <w:spacing w:val="-4"/>
        </w:rPr>
        <w:t>AIMD</w:t>
      </w:r>
      <w:r w:rsidRPr="007D4136">
        <w:rPr>
          <w:noProof/>
          <w:spacing w:val="-4"/>
          <w:lang w:val="sr-Cyrl-CS"/>
        </w:rPr>
        <w:t>;</w:t>
      </w:r>
    </w:p>
    <w:p w14:paraId="3E7BE06B" w14:textId="77777777" w:rsidR="007D4136" w:rsidRPr="007D4136" w:rsidRDefault="007D4136" w:rsidP="007D4136">
      <w:pPr>
        <w:spacing w:after="0" w:line="240" w:lineRule="auto"/>
        <w:jc w:val="both"/>
        <w:rPr>
          <w:noProof/>
          <w:spacing w:val="-4"/>
        </w:rPr>
      </w:pPr>
      <w:r w:rsidRPr="007D4136">
        <w:rPr>
          <w:noProof/>
          <w:spacing w:val="-4"/>
          <w:lang w:val="sr-Cyrl-CS"/>
        </w:rPr>
        <w:t xml:space="preserve">(б) </w:t>
      </w:r>
      <w:r w:rsidRPr="007D4136">
        <w:rPr>
          <w:b/>
          <w:noProof/>
          <w:spacing w:val="-4"/>
          <w:lang w:val="sr-Cyrl-CS"/>
        </w:rPr>
        <w:t>31. децембра 2028</w:t>
      </w:r>
      <w:r w:rsidRPr="007D4136">
        <w:rPr>
          <w:noProof/>
          <w:spacing w:val="-4"/>
          <w:lang w:val="sr-Cyrl-CS"/>
        </w:rPr>
        <w:t xml:space="preserve">. - за медицинска средства </w:t>
      </w:r>
      <w:r w:rsidRPr="007D4136">
        <w:rPr>
          <w:b/>
          <w:noProof/>
          <w:spacing w:val="-4"/>
          <w:lang w:val="sr-Cyrl-CS"/>
        </w:rPr>
        <w:t xml:space="preserve">класе </w:t>
      </w:r>
      <w:r w:rsidRPr="007D4136">
        <w:rPr>
          <w:b/>
          <w:noProof/>
          <w:spacing w:val="-4"/>
        </w:rPr>
        <w:t>IIb</w:t>
      </w:r>
      <w:r w:rsidRPr="007D4136">
        <w:rPr>
          <w:noProof/>
          <w:spacing w:val="-4"/>
          <w:lang w:val="sr-Cyrl-CS"/>
        </w:rPr>
        <w:t xml:space="preserve"> који нису обухва</w:t>
      </w:r>
      <w:r w:rsidRPr="007D4136">
        <w:rPr>
          <w:noProof/>
          <w:spacing w:val="-4"/>
          <w:lang w:val="sr-Cyrl-RS"/>
        </w:rPr>
        <w:t>ћена</w:t>
      </w:r>
      <w:r w:rsidRPr="007D4136">
        <w:rPr>
          <w:noProof/>
          <w:spacing w:val="-4"/>
          <w:lang w:val="sr-Cyrl-CS"/>
        </w:rPr>
        <w:t xml:space="preserve"> тачком (а), за медицинска средства </w:t>
      </w:r>
      <w:r w:rsidRPr="007D4136">
        <w:rPr>
          <w:b/>
          <w:noProof/>
          <w:spacing w:val="-4"/>
          <w:lang w:val="sr-Cyrl-CS"/>
        </w:rPr>
        <w:t xml:space="preserve">класе </w:t>
      </w:r>
      <w:r w:rsidRPr="007D4136">
        <w:rPr>
          <w:b/>
          <w:noProof/>
          <w:spacing w:val="-4"/>
        </w:rPr>
        <w:t>IIa</w:t>
      </w:r>
      <w:r w:rsidRPr="007D4136">
        <w:rPr>
          <w:noProof/>
          <w:spacing w:val="-4"/>
          <w:lang w:val="sr-Cyrl-CS"/>
        </w:rPr>
        <w:t xml:space="preserve"> и за медицинска средства </w:t>
      </w:r>
      <w:r w:rsidRPr="007D4136">
        <w:rPr>
          <w:b/>
          <w:noProof/>
          <w:spacing w:val="-4"/>
          <w:lang w:val="sr-Cyrl-CS"/>
        </w:rPr>
        <w:t xml:space="preserve">класе </w:t>
      </w:r>
      <w:r w:rsidRPr="007D4136">
        <w:rPr>
          <w:b/>
          <w:noProof/>
          <w:spacing w:val="-4"/>
        </w:rPr>
        <w:t>I</w:t>
      </w:r>
      <w:r w:rsidRPr="007D4136">
        <w:rPr>
          <w:noProof/>
          <w:spacing w:val="-4"/>
          <w:lang w:val="sr-Cyrl-CS"/>
        </w:rPr>
        <w:t xml:space="preserve"> </w:t>
      </w:r>
      <w:r w:rsidRPr="007D4136">
        <w:rPr>
          <w:noProof/>
          <w:spacing w:val="-4"/>
        </w:rPr>
        <w:t xml:space="preserve">која се </w:t>
      </w:r>
      <w:r w:rsidRPr="007D4136">
        <w:rPr>
          <w:noProof/>
          <w:spacing w:val="-4"/>
          <w:lang w:val="sr-Cyrl-CS"/>
        </w:rPr>
        <w:t xml:space="preserve">стављају на тржиште у </w:t>
      </w:r>
      <w:r w:rsidRPr="007D4136">
        <w:rPr>
          <w:b/>
          <w:noProof/>
          <w:spacing w:val="-4"/>
          <w:lang w:val="sr-Cyrl-CS"/>
        </w:rPr>
        <w:t xml:space="preserve">стерилном </w:t>
      </w:r>
      <w:r w:rsidRPr="007D4136">
        <w:rPr>
          <w:noProof/>
          <w:spacing w:val="-4"/>
          <w:lang w:val="sr-Cyrl-CS"/>
        </w:rPr>
        <w:t xml:space="preserve">стању или су са </w:t>
      </w:r>
      <w:r w:rsidRPr="007D4136">
        <w:rPr>
          <w:b/>
          <w:noProof/>
          <w:spacing w:val="-4"/>
          <w:lang w:val="sr-Cyrl-CS"/>
        </w:rPr>
        <w:t>мерном</w:t>
      </w:r>
      <w:r w:rsidRPr="007D4136">
        <w:rPr>
          <w:noProof/>
          <w:spacing w:val="-4"/>
          <w:lang w:val="sr-Cyrl-CS"/>
        </w:rPr>
        <w:t xml:space="preserve"> функцијом.</w:t>
      </w:r>
    </w:p>
    <w:p w14:paraId="186E24F6" w14:textId="77777777" w:rsidR="007D4136" w:rsidRPr="007D4136" w:rsidRDefault="007D4136" w:rsidP="007D4136">
      <w:pPr>
        <w:spacing w:after="0" w:line="240" w:lineRule="auto"/>
        <w:jc w:val="both"/>
        <w:rPr>
          <w:sz w:val="8"/>
          <w:szCs w:val="8"/>
        </w:rPr>
      </w:pPr>
    </w:p>
    <w:p w14:paraId="5F31902E" w14:textId="77777777" w:rsidR="007D4136" w:rsidRDefault="007D4136" w:rsidP="007D4136">
      <w:pPr>
        <w:spacing w:after="0" w:line="240" w:lineRule="auto"/>
        <w:jc w:val="both"/>
      </w:pPr>
      <w:r w:rsidRPr="0065001D">
        <w:rPr>
          <w:b/>
          <w:lang w:val="sr-Cyrl-RS"/>
        </w:rPr>
        <w:t>2.</w:t>
      </w:r>
      <w:r>
        <w:rPr>
          <w:lang w:val="sr-Cyrl-RS"/>
        </w:rPr>
        <w:t xml:space="preserve"> </w:t>
      </w:r>
      <w:r>
        <w:t>Медицинска средства</w:t>
      </w:r>
      <w:r>
        <w:rPr>
          <w:lang w:val="sr-Cyrl-RS"/>
        </w:rPr>
        <w:t xml:space="preserve"> наведена у тачки 1.</w:t>
      </w:r>
      <w:r>
        <w:t xml:space="preserve"> се могу ставити на тржиште или у употребу до датума </w:t>
      </w:r>
      <w:r>
        <w:rPr>
          <w:lang w:val="sr-Cyrl-RS"/>
        </w:rPr>
        <w:t xml:space="preserve">наведених у тач. (а) и (б) </w:t>
      </w:r>
      <w:r>
        <w:t xml:space="preserve">само ако су </w:t>
      </w:r>
      <w:r w:rsidRPr="00BC0ED2">
        <w:rPr>
          <w:u w:val="single"/>
        </w:rPr>
        <w:t>испуњени следећи услови</w:t>
      </w:r>
      <w:r>
        <w:t>:</w:t>
      </w:r>
    </w:p>
    <w:p w14:paraId="0B751778" w14:textId="77777777" w:rsidR="007D4136" w:rsidRDefault="007D4136" w:rsidP="007D4136">
      <w:pPr>
        <w:spacing w:after="0" w:line="240" w:lineRule="auto"/>
        <w:jc w:val="both"/>
      </w:pPr>
      <w:r>
        <w:t xml:space="preserve">(1) да </w:t>
      </w:r>
      <w:r>
        <w:rPr>
          <w:lang w:val="sr-Cyrl-RS"/>
        </w:rPr>
        <w:t>су</w:t>
      </w:r>
      <w:r>
        <w:t xml:space="preserve"> медицинска средства и даље у складу са Директивом </w:t>
      </w:r>
      <w:r w:rsidRPr="00C45F7B">
        <w:rPr>
          <w:i/>
        </w:rPr>
        <w:t>90/385/</w:t>
      </w:r>
      <w:r w:rsidRPr="00C45F7B">
        <w:rPr>
          <w:i/>
          <w:lang w:val="sr-Cyrl-RS"/>
        </w:rPr>
        <w:t>ЕЕ</w:t>
      </w:r>
      <w:r w:rsidRPr="00C45F7B">
        <w:rPr>
          <w:i/>
        </w:rPr>
        <w:t>C</w:t>
      </w:r>
      <w:r>
        <w:t xml:space="preserve"> или Директивом </w:t>
      </w:r>
      <w:r w:rsidRPr="00C45F7B">
        <w:rPr>
          <w:i/>
        </w:rPr>
        <w:t>93/42/ЕЕC</w:t>
      </w:r>
      <w:r>
        <w:t>;</w:t>
      </w:r>
    </w:p>
    <w:p w14:paraId="26121982" w14:textId="77777777" w:rsidR="007D4136" w:rsidRDefault="007D4136" w:rsidP="007D4136">
      <w:pPr>
        <w:spacing w:after="0" w:line="240" w:lineRule="auto"/>
        <w:jc w:val="both"/>
      </w:pPr>
      <w:r>
        <w:t>(</w:t>
      </w:r>
      <w:r>
        <w:rPr>
          <w:lang w:val="sr-Cyrl-RS"/>
        </w:rPr>
        <w:t>2</w:t>
      </w:r>
      <w:r>
        <w:t>) да нема значајних промена у дизајну и намени медици</w:t>
      </w:r>
      <w:r>
        <w:rPr>
          <w:lang w:val="sr-Cyrl-RS"/>
        </w:rPr>
        <w:t>нског средства</w:t>
      </w:r>
      <w:r>
        <w:t>;</w:t>
      </w:r>
    </w:p>
    <w:p w14:paraId="1F694B92" w14:textId="77777777" w:rsidR="007D4136" w:rsidRDefault="007D4136" w:rsidP="007D4136">
      <w:pPr>
        <w:spacing w:after="0" w:line="240" w:lineRule="auto"/>
        <w:jc w:val="both"/>
      </w:pPr>
      <w:r>
        <w:t>(3) да медицинск</w:t>
      </w:r>
      <w:r>
        <w:rPr>
          <w:lang w:val="sr-Cyrl-RS"/>
        </w:rPr>
        <w:t>о</w:t>
      </w:r>
      <w:r>
        <w:t xml:space="preserve"> средств</w:t>
      </w:r>
      <w:r>
        <w:rPr>
          <w:lang w:val="sr-Cyrl-RS"/>
        </w:rPr>
        <w:t>о</w:t>
      </w:r>
      <w:r>
        <w:t xml:space="preserve"> не представља неприхватљив ризик по здравље или безбедност пацијената, корисника или других лица, или на друге аспекте здравствене заштите;</w:t>
      </w:r>
    </w:p>
    <w:p w14:paraId="2584F47C" w14:textId="77777777" w:rsidR="007D4136" w:rsidRDefault="007D4136" w:rsidP="007D4136">
      <w:pPr>
        <w:spacing w:after="0" w:line="240" w:lineRule="auto"/>
        <w:jc w:val="both"/>
      </w:pPr>
      <w:r>
        <w:t xml:space="preserve">(4) да је најкасније до 26. маја 2024. произвођач </w:t>
      </w:r>
      <w:r>
        <w:rPr>
          <w:lang w:val="sr-Cyrl-RS"/>
        </w:rPr>
        <w:t>успост</w:t>
      </w:r>
      <w:r>
        <w:t xml:space="preserve">авио систем управљања </w:t>
      </w:r>
      <w:r>
        <w:rPr>
          <w:lang w:val="sr-Cyrl-RS"/>
        </w:rPr>
        <w:t>квалитетом</w:t>
      </w:r>
      <w:r>
        <w:t xml:space="preserve"> у складу са чланом 10(9)</w:t>
      </w:r>
      <w:r>
        <w:rPr>
          <w:lang w:val="sr-Cyrl-RS"/>
        </w:rPr>
        <w:t xml:space="preserve"> ЕУ регулативе (</w:t>
      </w:r>
      <w:r>
        <w:t>MDR</w:t>
      </w:r>
      <w:r>
        <w:rPr>
          <w:lang w:val="sr-Cyrl-RS"/>
        </w:rPr>
        <w:t>)</w:t>
      </w:r>
      <w:r>
        <w:t>;</w:t>
      </w:r>
    </w:p>
    <w:p w14:paraId="78A407B8" w14:textId="77777777" w:rsidR="007D4136" w:rsidRPr="00DC1AC3" w:rsidRDefault="007D4136" w:rsidP="007D4136">
      <w:pPr>
        <w:spacing w:after="0" w:line="240" w:lineRule="auto"/>
        <w:jc w:val="both"/>
      </w:pPr>
      <w:r>
        <w:t>(5) да је најкасније до 26. маја 2024.</w:t>
      </w:r>
      <w:r>
        <w:rPr>
          <w:lang w:val="sr-Cyrl-RS"/>
        </w:rPr>
        <w:t xml:space="preserve"> године</w:t>
      </w:r>
      <w:r>
        <w:t xml:space="preserve">, произвођач поднео званичну пријаву </w:t>
      </w:r>
      <w:r>
        <w:rPr>
          <w:lang w:val="sr-Cyrl-RS"/>
        </w:rPr>
        <w:t xml:space="preserve">овлашћеном телу </w:t>
      </w:r>
      <w:r>
        <w:t xml:space="preserve">за оцењивање усаглашености у погледу медицинских средстава из </w:t>
      </w:r>
      <w:r>
        <w:rPr>
          <w:lang w:val="sr-Cyrl-RS"/>
        </w:rPr>
        <w:t>тачке 1.</w:t>
      </w:r>
      <w:r>
        <w:t xml:space="preserve"> или у погледу медицинских средстава које је наменио да замене то медицинско средство, а најкасније до 26. септембра 2024. </w:t>
      </w:r>
      <w:r>
        <w:rPr>
          <w:lang w:val="sr-Cyrl-RS"/>
        </w:rPr>
        <w:t xml:space="preserve">године </w:t>
      </w:r>
      <w:r>
        <w:t>да именовано тело и произвођач имају потписа</w:t>
      </w:r>
      <w:r>
        <w:rPr>
          <w:lang w:val="sr-Cyrl-RS"/>
        </w:rPr>
        <w:t>н</w:t>
      </w:r>
      <w:r>
        <w:t xml:space="preserve"> писмени споразум у складу са Анексом VII  </w:t>
      </w:r>
      <w:r>
        <w:rPr>
          <w:lang w:val="sr-Cyrl-RS"/>
        </w:rPr>
        <w:t>ЕУ регулативе (</w:t>
      </w:r>
      <w:r>
        <w:t>MDR</w:t>
      </w:r>
      <w:r>
        <w:rPr>
          <w:lang w:val="sr-Cyrl-RS"/>
        </w:rPr>
        <w:t>)</w:t>
      </w:r>
      <w:r>
        <w:t>.</w:t>
      </w:r>
    </w:p>
    <w:p w14:paraId="47C91368" w14:textId="77777777" w:rsidR="007D4136" w:rsidRDefault="007D4136" w:rsidP="007D4136">
      <w:pPr>
        <w:spacing w:after="0" w:line="240" w:lineRule="auto"/>
      </w:pPr>
    </w:p>
    <w:p w14:paraId="07FA5679" w14:textId="77777777" w:rsidR="007D4136" w:rsidRDefault="007D4136" w:rsidP="007D4136">
      <w:pPr>
        <w:spacing w:after="0" w:line="240" w:lineRule="auto"/>
        <w:jc w:val="both"/>
        <w:rPr>
          <w:noProof/>
          <w:lang w:val="sr-Cyrl-CS"/>
        </w:rPr>
      </w:pPr>
      <w:r>
        <w:rPr>
          <w:noProof/>
          <w:lang w:val="sr-Cyrl-CS"/>
        </w:rPr>
        <w:t>Дакле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с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обзиром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решења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продужењу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медицинског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датумом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важности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важећег</w:t>
      </w:r>
      <w:r w:rsidRPr="00F67B9E">
        <w:rPr>
          <w:noProof/>
          <w:lang w:val="sr-Cyrl-CS"/>
        </w:rPr>
        <w:t xml:space="preserve"> </w:t>
      </w:r>
      <w:r w:rsidRPr="00C943DD">
        <w:rPr>
          <w:i/>
          <w:noProof/>
          <w:lang w:val="sr-Latn-CS"/>
        </w:rPr>
        <w:t>EC sertifikat</w:t>
      </w:r>
      <w:r>
        <w:rPr>
          <w:noProof/>
        </w:rPr>
        <w:t>a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узимајући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обзир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сходну примену добијеног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мишљења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Министарства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здравља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РС</w:t>
      </w:r>
      <w:r w:rsidRPr="00F67B9E">
        <w:rPr>
          <w:noProof/>
          <w:lang w:val="sr-Cyrl-CS"/>
        </w:rPr>
        <w:t xml:space="preserve"> (</w:t>
      </w:r>
      <w:r>
        <w:rPr>
          <w:noProof/>
          <w:lang w:val="sr-Cyrl-CS"/>
        </w:rPr>
        <w:t>бр</w:t>
      </w:r>
      <w:r w:rsidRPr="00F67B9E">
        <w:rPr>
          <w:noProof/>
          <w:lang w:val="sr-Cyrl-CS"/>
        </w:rPr>
        <w:t xml:space="preserve">.: 515-01-03504/2022-06 </w:t>
      </w:r>
      <w:r>
        <w:rPr>
          <w:noProof/>
          <w:lang w:val="sr-Cyrl-CS"/>
        </w:rPr>
        <w:t>од</w:t>
      </w:r>
      <w:r w:rsidRPr="00F67B9E">
        <w:rPr>
          <w:noProof/>
          <w:lang w:val="sr-Cyrl-CS"/>
        </w:rPr>
        <w:t xml:space="preserve"> 19.04.2022. </w:t>
      </w:r>
      <w:r>
        <w:rPr>
          <w:noProof/>
          <w:lang w:val="sr-Cyrl-CS"/>
        </w:rPr>
        <w:t>године</w:t>
      </w:r>
      <w:r w:rsidRPr="00F67B9E">
        <w:rPr>
          <w:noProof/>
          <w:lang w:val="sr-Cyrl-CS"/>
        </w:rPr>
        <w:t xml:space="preserve">), </w:t>
      </w:r>
      <w:r>
        <w:rPr>
          <w:noProof/>
          <w:lang w:val="sr-Cyrl-CS"/>
        </w:rPr>
        <w:t>Агенцији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наведеним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случајевима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поступцима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воде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Агенцијом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потребно</w:t>
      </w:r>
      <w:r w:rsidRPr="00F67B9E">
        <w:rPr>
          <w:noProof/>
          <w:lang w:val="sr-Cyrl-CS"/>
        </w:rPr>
        <w:t xml:space="preserve"> </w:t>
      </w:r>
      <w:r w:rsidRPr="00BF0C3F">
        <w:rPr>
          <w:noProof/>
          <w:u w:val="single"/>
          <w:lang w:val="sr-Cyrl-CS"/>
        </w:rPr>
        <w:t>доставити следећу документацију</w:t>
      </w:r>
      <w:r>
        <w:rPr>
          <w:noProof/>
          <w:lang w:val="sr-Cyrl-CS"/>
        </w:rPr>
        <w:t>:</w:t>
      </w:r>
    </w:p>
    <w:p w14:paraId="29D423B2" w14:textId="77777777" w:rsidR="007D4136" w:rsidRPr="000557D3" w:rsidRDefault="007D4136" w:rsidP="007D4136">
      <w:pPr>
        <w:spacing w:after="0" w:line="240" w:lineRule="auto"/>
        <w:jc w:val="both"/>
        <w:rPr>
          <w:noProof/>
          <w:sz w:val="8"/>
          <w:szCs w:val="8"/>
          <w:lang w:val="sr-Cyrl-CS"/>
        </w:rPr>
      </w:pPr>
    </w:p>
    <w:p w14:paraId="4A6A1EEF" w14:textId="35C44E44" w:rsidR="007D4136" w:rsidRPr="00B57288" w:rsidRDefault="007D4136" w:rsidP="007D41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lang w:val="sr-Cyrl-CS"/>
        </w:rPr>
      </w:pPr>
      <w:r w:rsidRPr="00B57288">
        <w:rPr>
          <w:noProof/>
          <w:lang w:val="sr-Cyrl-CS"/>
        </w:rPr>
        <w:t xml:space="preserve"> </w:t>
      </w:r>
      <w:r w:rsidRPr="00B57288">
        <w:rPr>
          <w:b/>
          <w:noProof/>
          <w:lang w:val="sr-Cyrl-CS"/>
        </w:rPr>
        <w:t>Сертификат о усаглашености - EC sertifikat</w:t>
      </w:r>
      <w:r w:rsidRPr="00B57288">
        <w:rPr>
          <w:noProof/>
          <w:lang w:val="sr-Cyrl-CS"/>
        </w:rPr>
        <w:t>, издат од стране овлашћеног тела у складу са директивама 90/385/EEC и 93/42/EEC од 25. маја 2017. године и важио је на дан 26. мај 2021. године и који ниje накнадно повучен</w:t>
      </w:r>
      <w:r w:rsidR="00513C2C">
        <w:rPr>
          <w:noProof/>
        </w:rPr>
        <w:t>.</w:t>
      </w:r>
      <w:r>
        <w:rPr>
          <w:noProof/>
        </w:rPr>
        <w:t xml:space="preserve"> </w:t>
      </w:r>
    </w:p>
    <w:p w14:paraId="6431844C" w14:textId="77777777" w:rsidR="007D4136" w:rsidRPr="00513C2C" w:rsidRDefault="007D4136" w:rsidP="007D41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lang w:val="sr-Cyrl-RS"/>
        </w:rPr>
      </w:pPr>
      <w:r w:rsidRPr="009E4214">
        <w:rPr>
          <w:b/>
          <w:bCs/>
          <w:noProof/>
          <w:lang w:val="sr-Cyrl-CS"/>
        </w:rPr>
        <w:t xml:space="preserve">Документ издат од стране Нотификованог тела </w:t>
      </w:r>
      <w:r w:rsidRPr="009E4214">
        <w:rPr>
          <w:bCs/>
          <w:i/>
          <w:noProof/>
          <w:lang w:val="sr-Cyrl-CS"/>
        </w:rPr>
        <w:t>(оригинал /у електронској или папирној форми/ или оверена копија),</w:t>
      </w:r>
      <w:r w:rsidRPr="009E4214">
        <w:rPr>
          <w:noProof/>
          <w:lang w:val="sr-Cyrl-CS"/>
        </w:rPr>
        <w:t xml:space="preserve"> којим се потврђује</w:t>
      </w:r>
      <w:r>
        <w:rPr>
          <w:noProof/>
          <w:lang w:val="sr-Cyrl-CS"/>
        </w:rPr>
        <w:t xml:space="preserve"> </w:t>
      </w:r>
      <w:r w:rsidRPr="00AA6C3A">
        <w:rPr>
          <w:noProof/>
          <w:lang w:val="sr-Cyrl-CS"/>
        </w:rPr>
        <w:t xml:space="preserve">да је за медицинско средство </w:t>
      </w:r>
      <w:r w:rsidRPr="00AA6C3A">
        <w:rPr>
          <w:noProof/>
          <w:lang w:val="sr-Cyrl-RS"/>
        </w:rPr>
        <w:t xml:space="preserve">произвођач поднео званичну пријаву овлашћеном телу за оцењивање усаглашености и да именовано тело и произвођач имају потписан </w:t>
      </w:r>
      <w:r w:rsidRPr="00513C2C">
        <w:rPr>
          <w:noProof/>
          <w:lang w:val="sr-Cyrl-RS"/>
        </w:rPr>
        <w:t>писмени споразум у складу са Анексом VII  ЕУ регулативе (MDR).</w:t>
      </w:r>
    </w:p>
    <w:p w14:paraId="5AAD50C4" w14:textId="7E042409" w:rsidR="007D4136" w:rsidRPr="00513C2C" w:rsidRDefault="007D4136" w:rsidP="007D41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lang w:val="sr-Cyrl-RS"/>
        </w:rPr>
      </w:pPr>
      <w:r w:rsidRPr="00513C2C">
        <w:rPr>
          <w:b/>
          <w:bCs/>
          <w:noProof/>
          <w:lang w:val="sr-Cyrl-CS"/>
        </w:rPr>
        <w:t xml:space="preserve">Документ издат од стране произвођача медицинског средства </w:t>
      </w:r>
      <w:r w:rsidRPr="00513C2C">
        <w:rPr>
          <w:noProof/>
          <w:lang w:val="sr-Cyrl-CS"/>
        </w:rPr>
        <w:t>којим се потврђује:</w:t>
      </w:r>
    </w:p>
    <w:p w14:paraId="46006464" w14:textId="77777777" w:rsidR="007D4136" w:rsidRPr="00513C2C" w:rsidRDefault="007D4136" w:rsidP="007D4136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513C2C">
        <w:lastRenderedPageBreak/>
        <w:t>да нема значајних промена у дизајну и намени медици</w:t>
      </w:r>
      <w:r w:rsidRPr="00513C2C">
        <w:rPr>
          <w:lang w:val="sr-Cyrl-RS"/>
        </w:rPr>
        <w:t>нског средства</w:t>
      </w:r>
      <w:r w:rsidRPr="00513C2C">
        <w:t>;</w:t>
      </w:r>
    </w:p>
    <w:p w14:paraId="18182D77" w14:textId="77777777" w:rsidR="007D4136" w:rsidRPr="00513C2C" w:rsidRDefault="007D4136" w:rsidP="007D41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noProof/>
          <w:lang w:val="sr-Cyrl-RS"/>
        </w:rPr>
      </w:pPr>
      <w:r w:rsidRPr="00513C2C">
        <w:t>да медицинск</w:t>
      </w:r>
      <w:r w:rsidRPr="00513C2C">
        <w:rPr>
          <w:lang w:val="sr-Cyrl-RS"/>
        </w:rPr>
        <w:t>о</w:t>
      </w:r>
      <w:r w:rsidRPr="00513C2C">
        <w:t xml:space="preserve"> средств</w:t>
      </w:r>
      <w:r w:rsidRPr="00513C2C">
        <w:rPr>
          <w:lang w:val="sr-Cyrl-RS"/>
        </w:rPr>
        <w:t>о</w:t>
      </w:r>
      <w:r w:rsidRPr="00513C2C">
        <w:t xml:space="preserve"> не представља неприхватљив ризик по здравље или безбедност пацијената, корисника или других лица, или на друге аспекте здравствене заштите</w:t>
      </w:r>
    </w:p>
    <w:p w14:paraId="591E9AD3" w14:textId="77777777" w:rsidR="007D4136" w:rsidRDefault="007D4136" w:rsidP="007D4136">
      <w:pPr>
        <w:spacing w:after="0" w:line="240" w:lineRule="auto"/>
        <w:jc w:val="both"/>
        <w:rPr>
          <w:noProof/>
          <w:lang w:val="sr-Cyrl-RS"/>
        </w:rPr>
      </w:pPr>
    </w:p>
    <w:sectPr w:rsidR="007D4136" w:rsidSect="006D74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92" w:right="567" w:bottom="425" w:left="567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4C86" w14:textId="77777777" w:rsidR="00BC7B55" w:rsidRDefault="00BC7B55" w:rsidP="00011B1B">
      <w:pPr>
        <w:spacing w:after="0" w:line="240" w:lineRule="auto"/>
      </w:pPr>
      <w:r>
        <w:separator/>
      </w:r>
    </w:p>
  </w:endnote>
  <w:endnote w:type="continuationSeparator" w:id="0">
    <w:p w14:paraId="3A3C2960" w14:textId="77777777" w:rsidR="00BC7B55" w:rsidRDefault="00BC7B55" w:rsidP="0001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4A09" w14:textId="736F09D2" w:rsidR="007D4136" w:rsidRPr="007D4136" w:rsidRDefault="007D413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7D4136">
      <w:rPr>
        <w:color w:val="8496B0" w:themeColor="text2" w:themeTint="99"/>
        <w:spacing w:val="60"/>
        <w:sz w:val="18"/>
        <w:szCs w:val="18"/>
        <w:lang w:val="sr-Cyrl-RS"/>
      </w:rPr>
      <w:t>Страна</w:t>
    </w:r>
    <w:r w:rsidRPr="007D4136">
      <w:rPr>
        <w:color w:val="8496B0" w:themeColor="text2" w:themeTint="99"/>
        <w:sz w:val="18"/>
        <w:szCs w:val="18"/>
      </w:rPr>
      <w:t xml:space="preserve"> </w:t>
    </w:r>
    <w:r w:rsidRPr="007D4136">
      <w:rPr>
        <w:color w:val="323E4F" w:themeColor="text2" w:themeShade="BF"/>
        <w:sz w:val="18"/>
        <w:szCs w:val="18"/>
      </w:rPr>
      <w:fldChar w:fldCharType="begin"/>
    </w:r>
    <w:r w:rsidRPr="007D4136">
      <w:rPr>
        <w:color w:val="323E4F" w:themeColor="text2" w:themeShade="BF"/>
        <w:sz w:val="18"/>
        <w:szCs w:val="18"/>
      </w:rPr>
      <w:instrText xml:space="preserve"> PAGE   \* MERGEFORMAT </w:instrText>
    </w:r>
    <w:r w:rsidRPr="007D4136">
      <w:rPr>
        <w:color w:val="323E4F" w:themeColor="text2" w:themeShade="BF"/>
        <w:sz w:val="18"/>
        <w:szCs w:val="18"/>
      </w:rPr>
      <w:fldChar w:fldCharType="separate"/>
    </w:r>
    <w:r w:rsidRPr="007D4136">
      <w:rPr>
        <w:noProof/>
        <w:color w:val="323E4F" w:themeColor="text2" w:themeShade="BF"/>
        <w:sz w:val="18"/>
        <w:szCs w:val="18"/>
      </w:rPr>
      <w:t>1</w:t>
    </w:r>
    <w:r w:rsidRPr="007D4136">
      <w:rPr>
        <w:color w:val="323E4F" w:themeColor="text2" w:themeShade="BF"/>
        <w:sz w:val="18"/>
        <w:szCs w:val="18"/>
      </w:rPr>
      <w:fldChar w:fldCharType="end"/>
    </w:r>
    <w:r w:rsidRPr="007D4136">
      <w:rPr>
        <w:color w:val="323E4F" w:themeColor="text2" w:themeShade="BF"/>
        <w:sz w:val="18"/>
        <w:szCs w:val="18"/>
      </w:rPr>
      <w:t xml:space="preserve"> | </w:t>
    </w:r>
    <w:r w:rsidRPr="007D4136">
      <w:rPr>
        <w:color w:val="323E4F" w:themeColor="text2" w:themeShade="BF"/>
        <w:sz w:val="18"/>
        <w:szCs w:val="18"/>
      </w:rPr>
      <w:fldChar w:fldCharType="begin"/>
    </w:r>
    <w:r w:rsidRPr="007D4136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7D4136">
      <w:rPr>
        <w:color w:val="323E4F" w:themeColor="text2" w:themeShade="BF"/>
        <w:sz w:val="18"/>
        <w:szCs w:val="18"/>
      </w:rPr>
      <w:fldChar w:fldCharType="separate"/>
    </w:r>
    <w:r w:rsidRPr="007D4136">
      <w:rPr>
        <w:noProof/>
        <w:color w:val="323E4F" w:themeColor="text2" w:themeShade="BF"/>
        <w:sz w:val="18"/>
        <w:szCs w:val="18"/>
      </w:rPr>
      <w:t>1</w:t>
    </w:r>
    <w:r w:rsidRPr="007D4136">
      <w:rPr>
        <w:color w:val="323E4F" w:themeColor="text2" w:themeShade="BF"/>
        <w:sz w:val="18"/>
        <w:szCs w:val="18"/>
      </w:rPr>
      <w:fldChar w:fldCharType="end"/>
    </w:r>
  </w:p>
  <w:p w14:paraId="486BD0F8" w14:textId="77777777" w:rsidR="007D4136" w:rsidRDefault="007D4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77B0" w14:textId="77777777" w:rsidR="00BC7B55" w:rsidRDefault="00BC7B55" w:rsidP="00011B1B">
      <w:pPr>
        <w:spacing w:after="0" w:line="240" w:lineRule="auto"/>
      </w:pPr>
      <w:r>
        <w:separator/>
      </w:r>
    </w:p>
  </w:footnote>
  <w:footnote w:type="continuationSeparator" w:id="0">
    <w:p w14:paraId="58C03D1A" w14:textId="77777777" w:rsidR="00BC7B55" w:rsidRDefault="00BC7B55" w:rsidP="0001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B00C" w14:textId="22A5DBB7" w:rsidR="008A1CE0" w:rsidRDefault="008A1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EAB51A" wp14:editId="10056F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56587126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2BF15" w14:textId="3BF993EC" w:rsidR="008A1CE0" w:rsidRPr="008A1CE0" w:rsidRDefault="008A1CE0" w:rsidP="008A1C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A1CE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AB5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13.3pt;margin-top:0;width:64.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textbox style="mso-fit-shape-to-text:t" inset="0,15pt,20pt,0">
                <w:txbxContent>
                  <w:p w14:paraId="7CD2BF15" w14:textId="3BF993EC" w:rsidR="008A1CE0" w:rsidRPr="008A1CE0" w:rsidRDefault="008A1CE0" w:rsidP="008A1C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A1CE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F09C" w14:textId="000B9733" w:rsidR="00011B1B" w:rsidRPr="007D4136" w:rsidRDefault="008A1CE0" w:rsidP="00531AA8">
    <w:pPr>
      <w:spacing w:before="40" w:after="0" w:line="240" w:lineRule="auto"/>
      <w:ind w:left="2832" w:firstLine="708"/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rFonts w:ascii="Times New Roman" w:hAnsi="Times New Roman" w:cs="Times New Roman"/>
        <w:noProof/>
        <w:sz w:val="24"/>
        <w:szCs w:val="24"/>
        <w:lang w:eastAsia="sr-Latn-R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B43925" wp14:editId="0A724DDD">
              <wp:simplePos x="358140" y="18288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88402249" name="Text Box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ADBB5" w14:textId="392B9DE0" w:rsidR="008A1CE0" w:rsidRPr="008A1CE0" w:rsidRDefault="008A1CE0" w:rsidP="008A1C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A1CE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39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O" style="position:absolute;left:0;text-align:left;margin-left:13.3pt;margin-top:0;width:64.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textbox style="mso-fit-shape-to-text:t" inset="0,15pt,20pt,0">
                <w:txbxContent>
                  <w:p w14:paraId="7ADADBB5" w14:textId="392B9DE0" w:rsidR="008A1CE0" w:rsidRPr="008A1CE0" w:rsidRDefault="008A1CE0" w:rsidP="008A1C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A1CE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7436">
      <w:rPr>
        <w:rFonts w:ascii="Times New Roman" w:hAnsi="Times New Roman" w:cs="Times New Roman"/>
        <w:noProof/>
        <w:sz w:val="24"/>
        <w:szCs w:val="24"/>
        <w:lang w:eastAsia="sr-Latn-R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1C1463" wp14:editId="3F6777D3">
              <wp:simplePos x="0" y="0"/>
              <wp:positionH relativeFrom="margin">
                <wp:align>left</wp:align>
              </wp:positionH>
              <wp:positionV relativeFrom="paragraph">
                <wp:posOffset>98425</wp:posOffset>
              </wp:positionV>
              <wp:extent cx="590550" cy="502920"/>
              <wp:effectExtent l="19050" t="19050" r="1905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6E2B8" w14:textId="19FBEB7A" w:rsidR="006D7436" w:rsidRDefault="006D7436" w:rsidP="006D7436">
                          <w:pP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:lang w:val="sr-Cyrl-R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1б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C1463" id="Text Box 2" o:spid="_x0000_s1029" type="#_x0000_t202" style="position:absolute;left:0;text-align:left;margin-left:0;margin-top:7.75pt;width:46.5pt;height:3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" strokecolor="#1f4d78 [1604]" strokeweight="3pt">
              <v:textbox>
                <w:txbxContent>
                  <w:p w14:paraId="5646E2B8" w14:textId="19FBEB7A" w:rsidR="006D7436" w:rsidRDefault="006D7436" w:rsidP="006D7436">
                    <w:pP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:lang w:val="sr-Cyrl-RS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1б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   </w:t>
    </w:r>
    <w:r w:rsidR="006D7436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E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C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s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e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r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t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f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k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a</w:t>
    </w:r>
    <w:r w:rsidR="00531AA8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7D4136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t</w:t>
    </w:r>
  </w:p>
  <w:p w14:paraId="377D8B69" w14:textId="4E0E666D" w:rsidR="00011B1B" w:rsidRDefault="00531AA8" w:rsidP="00531AA8">
    <w:pPr>
      <w:spacing w:after="0" w:line="240" w:lineRule="auto"/>
      <w:ind w:left="2832" w:firstLine="708"/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    </w:t>
    </w:r>
    <w:r w:rsidR="00011B1B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MDD/AIMD </w:t>
    </w:r>
    <w:r w:rsidR="000557D3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–</w:t>
    </w:r>
    <w:r w:rsidR="00011B1B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MDR</w:t>
    </w:r>
  </w:p>
  <w:p w14:paraId="03374C06" w14:textId="77777777" w:rsidR="000557D3" w:rsidRPr="000557D3" w:rsidRDefault="000557D3" w:rsidP="00531AA8">
    <w:pPr>
      <w:spacing w:after="0" w:line="240" w:lineRule="auto"/>
      <w:ind w:left="2832" w:firstLine="708"/>
      <w:rPr>
        <w:bCs/>
        <w:noProof/>
        <w:color w:val="4472C4" w:themeColor="accent5"/>
        <w:sz w:val="20"/>
        <w:szCs w:val="2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1">
              <w14:lumMod w14:val="75000"/>
            </w14:schemeClr>
          </w14:solidFill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ADAB" w14:textId="1F8F3A8E" w:rsidR="008A1CE0" w:rsidRDefault="008A1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61D65" wp14:editId="338181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103241081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C491F" w14:textId="543DCF33" w:rsidR="008A1CE0" w:rsidRPr="008A1CE0" w:rsidRDefault="008A1CE0" w:rsidP="008A1C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A1CE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61D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CPEHvn&#10;EgIAACEEAAAOAAAAAAAAAAAAAAAAAC4CAABkcnMvZTJvRG9jLnhtbFBLAQItABQABgAIAAAAIQCp&#10;+Wra3AAAAAQBAAAPAAAAAAAAAAAAAAAAAGwEAABkcnMvZG93bnJldi54bWxQSwUGAAAAAAQABADz&#10;AAAAdQUAAAAA&#10;" filled="f" stroked="f">
              <v:textbox style="mso-fit-shape-to-text:t" inset="0,15pt,20pt,0">
                <w:txbxContent>
                  <w:p w14:paraId="0B6C491F" w14:textId="543DCF33" w:rsidR="008A1CE0" w:rsidRPr="008A1CE0" w:rsidRDefault="008A1CE0" w:rsidP="008A1C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A1CE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81"/>
    <w:multiLevelType w:val="hybridMultilevel"/>
    <w:tmpl w:val="CBECCFB4"/>
    <w:lvl w:ilvl="0" w:tplc="DB90B7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05871"/>
    <w:multiLevelType w:val="hybridMultilevel"/>
    <w:tmpl w:val="625280DA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2796"/>
    <w:multiLevelType w:val="hybridMultilevel"/>
    <w:tmpl w:val="29120E06"/>
    <w:lvl w:ilvl="0" w:tplc="BBD2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12E96"/>
    <w:multiLevelType w:val="hybridMultilevel"/>
    <w:tmpl w:val="89D667D6"/>
    <w:lvl w:ilvl="0" w:tplc="DB90B7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A3C40"/>
    <w:multiLevelType w:val="hybridMultilevel"/>
    <w:tmpl w:val="F578C0E4"/>
    <w:lvl w:ilvl="0" w:tplc="86CE0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6F52"/>
    <w:multiLevelType w:val="hybridMultilevel"/>
    <w:tmpl w:val="BFBE5F1C"/>
    <w:lvl w:ilvl="0" w:tplc="495CB76A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2971">
    <w:abstractNumId w:val="1"/>
  </w:num>
  <w:num w:numId="2" w16cid:durableId="969018249">
    <w:abstractNumId w:val="2"/>
  </w:num>
  <w:num w:numId="3" w16cid:durableId="1042440832">
    <w:abstractNumId w:val="5"/>
  </w:num>
  <w:num w:numId="4" w16cid:durableId="353074178">
    <w:abstractNumId w:val="3"/>
  </w:num>
  <w:num w:numId="5" w16cid:durableId="576786791">
    <w:abstractNumId w:val="4"/>
  </w:num>
  <w:num w:numId="6" w16cid:durableId="9039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F"/>
    <w:rsid w:val="00006918"/>
    <w:rsid w:val="00011B1B"/>
    <w:rsid w:val="0001545F"/>
    <w:rsid w:val="00017703"/>
    <w:rsid w:val="0002461F"/>
    <w:rsid w:val="00045F6A"/>
    <w:rsid w:val="00050CB2"/>
    <w:rsid w:val="000557D3"/>
    <w:rsid w:val="000A5EFC"/>
    <w:rsid w:val="000B1CA8"/>
    <w:rsid w:val="000B747D"/>
    <w:rsid w:val="000D7304"/>
    <w:rsid w:val="000F2C4A"/>
    <w:rsid w:val="00131DFE"/>
    <w:rsid w:val="00142C77"/>
    <w:rsid w:val="001641E0"/>
    <w:rsid w:val="001940D3"/>
    <w:rsid w:val="001C5290"/>
    <w:rsid w:val="001D742A"/>
    <w:rsid w:val="00215ACB"/>
    <w:rsid w:val="00240863"/>
    <w:rsid w:val="00241438"/>
    <w:rsid w:val="002917D3"/>
    <w:rsid w:val="00294F8F"/>
    <w:rsid w:val="002971E5"/>
    <w:rsid w:val="002B514D"/>
    <w:rsid w:val="00332873"/>
    <w:rsid w:val="00337F4A"/>
    <w:rsid w:val="00351C4B"/>
    <w:rsid w:val="003653CA"/>
    <w:rsid w:val="003B057C"/>
    <w:rsid w:val="003D0D2E"/>
    <w:rsid w:val="00436EB5"/>
    <w:rsid w:val="00452CCE"/>
    <w:rsid w:val="0046160E"/>
    <w:rsid w:val="004C1AD2"/>
    <w:rsid w:val="004E3F4C"/>
    <w:rsid w:val="00513C2C"/>
    <w:rsid w:val="00531AA8"/>
    <w:rsid w:val="005847B9"/>
    <w:rsid w:val="005B0087"/>
    <w:rsid w:val="005C6F0C"/>
    <w:rsid w:val="005C7740"/>
    <w:rsid w:val="005E5508"/>
    <w:rsid w:val="00616900"/>
    <w:rsid w:val="0064301A"/>
    <w:rsid w:val="0069591D"/>
    <w:rsid w:val="006D16A0"/>
    <w:rsid w:val="006D7436"/>
    <w:rsid w:val="006E608B"/>
    <w:rsid w:val="006F1065"/>
    <w:rsid w:val="007235EB"/>
    <w:rsid w:val="00723CDC"/>
    <w:rsid w:val="007450DD"/>
    <w:rsid w:val="00751973"/>
    <w:rsid w:val="00765B4C"/>
    <w:rsid w:val="007D4136"/>
    <w:rsid w:val="00880F0A"/>
    <w:rsid w:val="00884C25"/>
    <w:rsid w:val="00897529"/>
    <w:rsid w:val="008A1CE0"/>
    <w:rsid w:val="00932261"/>
    <w:rsid w:val="0095240C"/>
    <w:rsid w:val="00971448"/>
    <w:rsid w:val="009B68E7"/>
    <w:rsid w:val="00B05B39"/>
    <w:rsid w:val="00B15A51"/>
    <w:rsid w:val="00B738E8"/>
    <w:rsid w:val="00BC7B55"/>
    <w:rsid w:val="00BD15C0"/>
    <w:rsid w:val="00BD61E8"/>
    <w:rsid w:val="00C1115B"/>
    <w:rsid w:val="00C2455B"/>
    <w:rsid w:val="00C447C6"/>
    <w:rsid w:val="00C624D2"/>
    <w:rsid w:val="00CA1D4B"/>
    <w:rsid w:val="00CA50F8"/>
    <w:rsid w:val="00CE18F8"/>
    <w:rsid w:val="00D06AC7"/>
    <w:rsid w:val="00D30116"/>
    <w:rsid w:val="00DA2A72"/>
    <w:rsid w:val="00DC391B"/>
    <w:rsid w:val="00DF66E6"/>
    <w:rsid w:val="00E60323"/>
    <w:rsid w:val="00E848D2"/>
    <w:rsid w:val="00E93484"/>
    <w:rsid w:val="00EA4D18"/>
    <w:rsid w:val="00EA7CB2"/>
    <w:rsid w:val="00F507BE"/>
    <w:rsid w:val="00F8458F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6B7B"/>
  <w15:chartTrackingRefBased/>
  <w15:docId w15:val="{C378DBA2-0DB6-4D24-9E01-8D5F2C4D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1B"/>
  </w:style>
  <w:style w:type="paragraph" w:styleId="Footer">
    <w:name w:val="footer"/>
    <w:basedOn w:val="Normal"/>
    <w:link w:val="Foot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1B"/>
  </w:style>
  <w:style w:type="character" w:customStyle="1" w:styleId="rvts3">
    <w:name w:val="rvts3"/>
    <w:basedOn w:val="DefaultParagraphFont"/>
    <w:rsid w:val="007D4136"/>
  </w:style>
  <w:style w:type="character" w:customStyle="1" w:styleId="app-control-inner">
    <w:name w:val="app-control-inner"/>
    <w:basedOn w:val="DefaultParagraphFont"/>
    <w:rsid w:val="007D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Ševaljević</dc:creator>
  <cp:keywords/>
  <dc:description/>
  <cp:lastModifiedBy>Biljana Stojanović</cp:lastModifiedBy>
  <cp:revision>5</cp:revision>
  <dcterms:created xsi:type="dcterms:W3CDTF">2025-01-30T10:11:00Z</dcterms:created>
  <dcterms:modified xsi:type="dcterms:W3CDTF">2026-05-15T11:54:00Z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41c21f79,15411676,17268c49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